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360" w:rsidRDefault="00261360" w:rsidP="00261360">
      <w:pPr>
        <w:pStyle w:val="Titolo2"/>
        <w:keepNext/>
        <w:widowControl w:val="0"/>
        <w:spacing w:line="280" w:lineRule="exact"/>
        <w:ind w:left="0"/>
        <w:jc w:val="center"/>
        <w:rPr>
          <w:rFonts w:cs="Arial"/>
          <w:sz w:val="24"/>
          <w:szCs w:val="24"/>
          <w:lang w:val="it-IT" w:eastAsia="it-IT"/>
        </w:rPr>
      </w:pPr>
    </w:p>
    <w:p w:rsidR="00261360" w:rsidRDefault="00261360" w:rsidP="00261360">
      <w:pPr>
        <w:pStyle w:val="Titolo2"/>
        <w:keepNext/>
        <w:widowControl w:val="0"/>
        <w:spacing w:line="280" w:lineRule="exact"/>
        <w:ind w:left="0"/>
        <w:jc w:val="center"/>
        <w:rPr>
          <w:rFonts w:ascii="Book Antiqua" w:hAnsi="Book Antiqua" w:cs="Arial"/>
          <w:sz w:val="36"/>
          <w:szCs w:val="36"/>
          <w:lang w:val="it-IT" w:eastAsia="it-IT"/>
        </w:rPr>
      </w:pPr>
    </w:p>
    <w:p w:rsidR="00261360" w:rsidRDefault="00261360" w:rsidP="00261360">
      <w:pPr>
        <w:pStyle w:val="Titolo2"/>
        <w:keepNext/>
        <w:widowControl w:val="0"/>
        <w:spacing w:line="280" w:lineRule="exact"/>
        <w:ind w:left="0"/>
        <w:jc w:val="center"/>
        <w:rPr>
          <w:rFonts w:ascii="Book Antiqua" w:hAnsi="Book Antiqua" w:cs="Arial"/>
          <w:sz w:val="36"/>
          <w:szCs w:val="36"/>
          <w:lang w:val="it-IT" w:eastAsia="it-IT"/>
        </w:rPr>
      </w:pPr>
      <w:r w:rsidRPr="00401182">
        <w:rPr>
          <w:rFonts w:ascii="Book Antiqua" w:hAnsi="Book Antiqua" w:cs="Arial"/>
          <w:sz w:val="36"/>
          <w:szCs w:val="36"/>
          <w:lang w:val="it-IT" w:eastAsia="it-IT"/>
        </w:rPr>
        <w:t xml:space="preserve">Parte III </w:t>
      </w:r>
    </w:p>
    <w:p w:rsidR="00261360" w:rsidRPr="0094694E" w:rsidRDefault="00261360" w:rsidP="00261360"/>
    <w:p w:rsidR="00261360" w:rsidRPr="00401182" w:rsidRDefault="00261360" w:rsidP="00261360">
      <w:pPr>
        <w:pStyle w:val="Titolo2"/>
        <w:keepNext/>
        <w:widowControl w:val="0"/>
        <w:spacing w:line="280" w:lineRule="exact"/>
        <w:ind w:left="0"/>
        <w:jc w:val="center"/>
        <w:rPr>
          <w:rFonts w:ascii="Book Antiqua" w:hAnsi="Book Antiqua" w:cs="Arial"/>
          <w:sz w:val="36"/>
          <w:szCs w:val="36"/>
          <w:lang w:val="it-IT" w:eastAsia="it-IT"/>
        </w:rPr>
      </w:pPr>
      <w:r w:rsidRPr="00401182">
        <w:rPr>
          <w:rFonts w:ascii="Book Antiqua" w:hAnsi="Book Antiqua" w:cs="Arial"/>
          <w:sz w:val="36"/>
          <w:szCs w:val="36"/>
          <w:lang w:val="it-IT" w:eastAsia="it-IT"/>
        </w:rPr>
        <w:t xml:space="preserve">Analisi del rischio </w:t>
      </w:r>
    </w:p>
    <w:p w:rsidR="00261360" w:rsidRPr="00401182" w:rsidRDefault="00261360" w:rsidP="00261360">
      <w:pPr>
        <w:rPr>
          <w:rFonts w:ascii="Book Antiqua" w:hAnsi="Book Antiqua"/>
        </w:rPr>
      </w:pPr>
    </w:p>
    <w:p w:rsidR="00261360" w:rsidRPr="00401182" w:rsidRDefault="00261360" w:rsidP="00261360">
      <w:pPr>
        <w:pStyle w:val="TitoloB"/>
        <w:keepNext/>
        <w:widowControl w:val="0"/>
        <w:spacing w:after="360" w:line="280" w:lineRule="exact"/>
        <w:ind w:right="0"/>
        <w:jc w:val="both"/>
        <w:outlineLvl w:val="1"/>
        <w:rPr>
          <w:rFonts w:ascii="Book Antiqua" w:hAnsi="Book Antiqua"/>
          <w:sz w:val="28"/>
          <w:szCs w:val="28"/>
        </w:rPr>
      </w:pPr>
      <w:r w:rsidRPr="00401182">
        <w:rPr>
          <w:rFonts w:ascii="Book Antiqua" w:hAnsi="Book Antiqua"/>
          <w:sz w:val="24"/>
          <w:szCs w:val="24"/>
        </w:rPr>
        <w:br w:type="page"/>
      </w:r>
      <w:bookmarkStart w:id="0" w:name="_Toc405477358"/>
      <w:r w:rsidRPr="00401182">
        <w:rPr>
          <w:rFonts w:ascii="Book Antiqua" w:hAnsi="Book Antiqua"/>
          <w:sz w:val="28"/>
          <w:szCs w:val="28"/>
        </w:rPr>
        <w:lastRenderedPageBreak/>
        <w:t>1. Analisi del rischio</w:t>
      </w:r>
      <w:bookmarkEnd w:id="0"/>
    </w:p>
    <w:p w:rsidR="00261360" w:rsidRPr="00401182" w:rsidRDefault="00261360" w:rsidP="00261360">
      <w:pPr>
        <w:pStyle w:val="Corpotesto"/>
        <w:spacing w:before="120"/>
        <w:jc w:val="both"/>
        <w:rPr>
          <w:rFonts w:ascii="Book Antiqua" w:hAnsi="Book Antiqua"/>
          <w:sz w:val="24"/>
        </w:rPr>
      </w:pPr>
      <w:r>
        <w:rPr>
          <w:rFonts w:ascii="Book Antiqua" w:hAnsi="Book Antiqua"/>
          <w:sz w:val="24"/>
        </w:rPr>
        <w:t>S</w:t>
      </w:r>
      <w:r w:rsidRPr="00401182">
        <w:rPr>
          <w:rFonts w:ascii="Book Antiqua" w:hAnsi="Book Antiqua"/>
          <w:sz w:val="24"/>
        </w:rPr>
        <w:t>i procede all’analisi ed alla valutazione del rischio del concreto verificarsi di fenomeni corruttivi per le attività individuate.</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 xml:space="preserve">Per ogni </w:t>
      </w:r>
      <w:r>
        <w:rPr>
          <w:rFonts w:ascii="Book Antiqua" w:hAnsi="Book Antiqua"/>
          <w:sz w:val="24"/>
        </w:rPr>
        <w:t>Settore/Servizio</w:t>
      </w:r>
      <w:r w:rsidRPr="00401182">
        <w:rPr>
          <w:rFonts w:ascii="Book Antiqua" w:hAnsi="Book Antiqua"/>
          <w:sz w:val="24"/>
        </w:rPr>
        <w:t xml:space="preserve"> dell’</w:t>
      </w:r>
      <w:r>
        <w:rPr>
          <w:rFonts w:ascii="Book Antiqua" w:hAnsi="Book Antiqua"/>
          <w:sz w:val="24"/>
        </w:rPr>
        <w:t>E</w:t>
      </w:r>
      <w:r w:rsidRPr="00401182">
        <w:rPr>
          <w:rFonts w:ascii="Book Antiqua" w:hAnsi="Book Antiqua"/>
          <w:sz w:val="24"/>
        </w:rPr>
        <w:t>nte, sono ritenute “</w:t>
      </w:r>
      <w:r w:rsidRPr="00401182">
        <w:rPr>
          <w:rFonts w:ascii="Book Antiqua" w:hAnsi="Book Antiqua"/>
          <w:i/>
          <w:sz w:val="24"/>
        </w:rPr>
        <w:t>aree di rischio</w:t>
      </w:r>
      <w:r w:rsidRPr="00401182">
        <w:rPr>
          <w:rFonts w:ascii="Book Antiqua" w:hAnsi="Book Antiqua"/>
          <w:sz w:val="24"/>
        </w:rPr>
        <w:t>”, quali attività a più elevato rischio di corruzione, le singole attività, i processi ed i procedimenti riconducibili alle macro aree seguenti:</w:t>
      </w:r>
    </w:p>
    <w:p w:rsidR="00261360" w:rsidRPr="00401182" w:rsidRDefault="00261360" w:rsidP="00261360">
      <w:pPr>
        <w:pStyle w:val="Corpotesto"/>
        <w:spacing w:before="120"/>
        <w:jc w:val="both"/>
        <w:rPr>
          <w:rFonts w:ascii="Book Antiqua" w:hAnsi="Book Antiqua"/>
          <w:sz w:val="24"/>
        </w:rPr>
      </w:pPr>
    </w:p>
    <w:p w:rsidR="00261360" w:rsidRPr="00401182" w:rsidRDefault="00261360" w:rsidP="00261360">
      <w:pPr>
        <w:pStyle w:val="Corpotesto"/>
        <w:spacing w:before="120"/>
        <w:jc w:val="both"/>
        <w:rPr>
          <w:rFonts w:ascii="Book Antiqua" w:hAnsi="Book Antiqua"/>
          <w:b/>
          <w:sz w:val="28"/>
          <w:szCs w:val="28"/>
        </w:rPr>
      </w:pPr>
      <w:r w:rsidRPr="00401182">
        <w:rPr>
          <w:rFonts w:ascii="Book Antiqua" w:hAnsi="Book Antiqua"/>
          <w:b/>
          <w:sz w:val="28"/>
          <w:szCs w:val="28"/>
        </w:rPr>
        <w:t xml:space="preserve">AREE DI RISCHIO </w:t>
      </w:r>
    </w:p>
    <w:p w:rsidR="00261360" w:rsidRPr="00401182" w:rsidRDefault="00261360" w:rsidP="00261360">
      <w:pPr>
        <w:pStyle w:val="Corpotesto"/>
        <w:shd w:val="clear" w:color="auto" w:fill="D9D9D9"/>
        <w:spacing w:before="120"/>
        <w:jc w:val="both"/>
        <w:rPr>
          <w:rFonts w:ascii="Book Antiqua" w:hAnsi="Book Antiqua"/>
          <w:b/>
          <w:sz w:val="28"/>
          <w:szCs w:val="28"/>
        </w:rPr>
      </w:pPr>
      <w:r w:rsidRPr="00401182">
        <w:rPr>
          <w:rFonts w:ascii="Book Antiqua" w:hAnsi="Book Antiqua"/>
          <w:b/>
          <w:sz w:val="28"/>
          <w:szCs w:val="28"/>
        </w:rPr>
        <w:t xml:space="preserve">AREA A: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b/>
          <w:sz w:val="24"/>
        </w:rPr>
        <w:t>acquisizione e progressione del personale</w:t>
      </w:r>
      <w:r w:rsidRPr="00401182">
        <w:rPr>
          <w:rFonts w:ascii="Book Antiqua" w:hAnsi="Book Antiqua"/>
          <w:sz w:val="24"/>
        </w:rPr>
        <w:t xml:space="preserve">: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 xml:space="preserve">concorsi e prove selettive per l’assunzione di personale e per la progressione in carriera.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 xml:space="preserve">Reclutamento, progressioni di carriera, conferimento di incarichi di collaborazione. </w:t>
      </w:r>
    </w:p>
    <w:p w:rsidR="00261360" w:rsidRPr="00401182" w:rsidRDefault="00261360" w:rsidP="00261360">
      <w:pPr>
        <w:pStyle w:val="Corpotesto"/>
        <w:spacing w:before="120"/>
        <w:jc w:val="both"/>
        <w:rPr>
          <w:rFonts w:ascii="Book Antiqua" w:hAnsi="Book Antiqua"/>
          <w:sz w:val="24"/>
        </w:rPr>
      </w:pPr>
    </w:p>
    <w:p w:rsidR="00261360" w:rsidRPr="00401182" w:rsidRDefault="00261360" w:rsidP="00261360">
      <w:pPr>
        <w:pStyle w:val="Corpotesto"/>
        <w:shd w:val="clear" w:color="auto" w:fill="D9D9D9"/>
        <w:spacing w:before="120"/>
        <w:jc w:val="both"/>
        <w:rPr>
          <w:rFonts w:ascii="Book Antiqua" w:hAnsi="Book Antiqua"/>
          <w:b/>
          <w:sz w:val="28"/>
          <w:szCs w:val="28"/>
        </w:rPr>
      </w:pPr>
      <w:r w:rsidRPr="00401182">
        <w:rPr>
          <w:rFonts w:ascii="Book Antiqua" w:hAnsi="Book Antiqua"/>
          <w:b/>
          <w:sz w:val="28"/>
          <w:szCs w:val="28"/>
        </w:rPr>
        <w:t xml:space="preserve">AREA B: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b/>
          <w:sz w:val="24"/>
        </w:rPr>
        <w:t>affidamento di lavori servizi e forniture</w:t>
      </w:r>
      <w:r w:rsidRPr="00401182">
        <w:rPr>
          <w:rFonts w:ascii="Book Antiqua" w:hAnsi="Book Antiqua"/>
          <w:sz w:val="24"/>
        </w:rPr>
        <w:t xml:space="preserve">: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procedimenti di scelta del contraente per l’affidamento di lavori, servizi, forniture.</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Definizione dell'oggetto dell'affidamento; individuazione dello strumento/istituto per l'affidamento; requisiti di qualificazione; requisiti di aggiudicazione; valutazione delle offerte; verifica dell'eventuale anomalia delle offerte; procedure negoziate; affidamenti diretti; revoca del bando; redazione del crono programma; varianti in corso di esecuzione del contratto; subappalto; utilizzo di rimedi di risoluzione delle controversie alternativi a quelli giurisdizionali durante la fase di esecuzione del contratto.</w:t>
      </w:r>
    </w:p>
    <w:p w:rsidR="00261360" w:rsidRPr="00401182" w:rsidRDefault="00261360" w:rsidP="00261360">
      <w:pPr>
        <w:pStyle w:val="Corpotesto"/>
        <w:spacing w:before="120"/>
        <w:jc w:val="both"/>
        <w:rPr>
          <w:rFonts w:ascii="Book Antiqua" w:hAnsi="Book Antiqua"/>
          <w:sz w:val="24"/>
        </w:rPr>
      </w:pPr>
    </w:p>
    <w:p w:rsidR="00261360" w:rsidRPr="00401182" w:rsidRDefault="00261360" w:rsidP="00261360">
      <w:pPr>
        <w:pStyle w:val="Corpotesto"/>
        <w:shd w:val="clear" w:color="auto" w:fill="D9D9D9"/>
        <w:spacing w:before="120"/>
        <w:jc w:val="both"/>
        <w:rPr>
          <w:rFonts w:ascii="Book Antiqua" w:hAnsi="Book Antiqua"/>
          <w:b/>
          <w:sz w:val="28"/>
          <w:szCs w:val="28"/>
        </w:rPr>
      </w:pPr>
      <w:r w:rsidRPr="00401182">
        <w:rPr>
          <w:rFonts w:ascii="Book Antiqua" w:hAnsi="Book Antiqua"/>
          <w:b/>
          <w:sz w:val="28"/>
          <w:szCs w:val="28"/>
          <w:shd w:val="clear" w:color="auto" w:fill="D9D9D9"/>
        </w:rPr>
        <w:t>AREA C</w:t>
      </w:r>
      <w:r w:rsidRPr="00401182">
        <w:rPr>
          <w:rFonts w:ascii="Book Antiqua" w:hAnsi="Book Antiqua"/>
          <w:b/>
          <w:sz w:val="28"/>
          <w:szCs w:val="28"/>
        </w:rPr>
        <w:t xml:space="preserve">: </w:t>
      </w:r>
    </w:p>
    <w:p w:rsidR="00261360" w:rsidRPr="00401182" w:rsidRDefault="00261360" w:rsidP="00261360">
      <w:pPr>
        <w:pStyle w:val="Corpotesto"/>
        <w:spacing w:before="120"/>
        <w:jc w:val="both"/>
        <w:rPr>
          <w:rFonts w:ascii="Book Antiqua" w:hAnsi="Book Antiqua"/>
          <w:b/>
          <w:sz w:val="24"/>
        </w:rPr>
      </w:pPr>
      <w:r w:rsidRPr="00401182">
        <w:rPr>
          <w:rFonts w:ascii="Book Antiqua" w:hAnsi="Book Antiqua"/>
          <w:b/>
          <w:sz w:val="24"/>
        </w:rPr>
        <w:t xml:space="preserve">provvedimenti ampliativi della sfera giuridica dei destinatari privi di effetto economico diretto ed immediato per il destinatario: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autorizzazioni e concessioni.</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Provvedimenti amministrativi vincolati nell'</w:t>
      </w:r>
      <w:r w:rsidRPr="00401182">
        <w:rPr>
          <w:rFonts w:ascii="Book Antiqua" w:hAnsi="Book Antiqua"/>
          <w:i/>
          <w:sz w:val="24"/>
        </w:rPr>
        <w:t>an</w:t>
      </w:r>
      <w:r w:rsidRPr="00401182">
        <w:rPr>
          <w:rFonts w:ascii="Book Antiqua" w:hAnsi="Book Antiqua"/>
          <w:sz w:val="24"/>
        </w:rPr>
        <w:t>; provvedimenti amministrativi a contenuto vincolato; provvedimenti amministrativi vincolati nell'</w:t>
      </w:r>
      <w:r w:rsidRPr="00401182">
        <w:rPr>
          <w:rFonts w:ascii="Book Antiqua" w:hAnsi="Book Antiqua"/>
          <w:i/>
          <w:iCs/>
          <w:sz w:val="24"/>
        </w:rPr>
        <w:t xml:space="preserve">an </w:t>
      </w:r>
      <w:r w:rsidRPr="00401182">
        <w:rPr>
          <w:rFonts w:ascii="Book Antiqua" w:hAnsi="Book Antiqua"/>
          <w:sz w:val="24"/>
        </w:rPr>
        <w:t xml:space="preserve">e a contenuto vincolato; provvedimenti amministrativi a </w:t>
      </w:r>
      <w:r w:rsidRPr="00401182">
        <w:rPr>
          <w:rFonts w:ascii="Book Antiqua" w:hAnsi="Book Antiqua"/>
          <w:sz w:val="24"/>
        </w:rPr>
        <w:lastRenderedPageBreak/>
        <w:t>contenuto discrezionale; provvedimenti amministrativi discrezionali nell'</w:t>
      </w:r>
      <w:r w:rsidRPr="00401182">
        <w:rPr>
          <w:rFonts w:ascii="Book Antiqua" w:hAnsi="Book Antiqua"/>
          <w:i/>
          <w:iCs/>
          <w:sz w:val="24"/>
        </w:rPr>
        <w:t xml:space="preserve">an; </w:t>
      </w:r>
      <w:r w:rsidRPr="00401182">
        <w:rPr>
          <w:rFonts w:ascii="Book Antiqua" w:hAnsi="Book Antiqua"/>
          <w:iCs/>
          <w:sz w:val="24"/>
        </w:rPr>
        <w:t>p</w:t>
      </w:r>
      <w:r w:rsidRPr="00401182">
        <w:rPr>
          <w:rFonts w:ascii="Book Antiqua" w:hAnsi="Book Antiqua"/>
          <w:sz w:val="24"/>
        </w:rPr>
        <w:t>rovvedimenti amministrativi discrezionali nell'</w:t>
      </w:r>
      <w:r w:rsidRPr="00401182">
        <w:rPr>
          <w:rFonts w:ascii="Book Antiqua" w:hAnsi="Book Antiqua"/>
          <w:i/>
          <w:iCs/>
          <w:sz w:val="24"/>
        </w:rPr>
        <w:t xml:space="preserve">an </w:t>
      </w:r>
      <w:r w:rsidRPr="00401182">
        <w:rPr>
          <w:rFonts w:ascii="Book Antiqua" w:hAnsi="Book Antiqua"/>
          <w:sz w:val="24"/>
        </w:rPr>
        <w:t xml:space="preserve">e nel contenuto. </w:t>
      </w:r>
    </w:p>
    <w:p w:rsidR="00261360" w:rsidRDefault="00261360" w:rsidP="00261360">
      <w:pPr>
        <w:pStyle w:val="Corpotesto"/>
        <w:spacing w:before="120"/>
        <w:jc w:val="both"/>
        <w:rPr>
          <w:rFonts w:ascii="Book Antiqua" w:hAnsi="Book Antiqua"/>
          <w:sz w:val="24"/>
        </w:rPr>
      </w:pPr>
    </w:p>
    <w:p w:rsidR="00261360" w:rsidRPr="00401182" w:rsidRDefault="00261360" w:rsidP="00261360">
      <w:pPr>
        <w:pStyle w:val="Corpotesto"/>
        <w:spacing w:before="120"/>
        <w:jc w:val="both"/>
        <w:rPr>
          <w:rFonts w:ascii="Book Antiqua" w:hAnsi="Book Antiqua"/>
          <w:sz w:val="24"/>
        </w:rPr>
      </w:pPr>
    </w:p>
    <w:p w:rsidR="00261360" w:rsidRPr="00401182" w:rsidRDefault="00261360" w:rsidP="00261360">
      <w:pPr>
        <w:pStyle w:val="Corpotesto"/>
        <w:shd w:val="clear" w:color="auto" w:fill="D9D9D9"/>
        <w:spacing w:before="120"/>
        <w:jc w:val="both"/>
        <w:rPr>
          <w:rFonts w:ascii="Book Antiqua" w:hAnsi="Book Antiqua"/>
          <w:b/>
          <w:sz w:val="28"/>
          <w:szCs w:val="28"/>
        </w:rPr>
      </w:pPr>
      <w:r w:rsidRPr="00401182">
        <w:rPr>
          <w:rFonts w:ascii="Book Antiqua" w:hAnsi="Book Antiqua"/>
          <w:b/>
          <w:sz w:val="28"/>
          <w:szCs w:val="28"/>
        </w:rPr>
        <w:t xml:space="preserve">AREA D: </w:t>
      </w:r>
    </w:p>
    <w:p w:rsidR="00261360" w:rsidRPr="00401182" w:rsidRDefault="00261360" w:rsidP="00261360">
      <w:pPr>
        <w:pStyle w:val="Corpotesto"/>
        <w:spacing w:before="120"/>
        <w:jc w:val="both"/>
        <w:rPr>
          <w:rFonts w:ascii="Book Antiqua" w:hAnsi="Book Antiqua"/>
          <w:b/>
          <w:sz w:val="24"/>
        </w:rPr>
      </w:pPr>
      <w:r w:rsidRPr="00401182">
        <w:rPr>
          <w:rFonts w:ascii="Book Antiqua" w:hAnsi="Book Antiqua"/>
          <w:b/>
          <w:sz w:val="24"/>
        </w:rPr>
        <w:t xml:space="preserve">provvedimenti ampliativi della sfera giuridica dei destinatari con effetto economico diretto ed immediato per il destinatario: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 xml:space="preserve">concessione ed erogazione di sovvenzioni, contributi, sussidi, ausili finanziari, nonché attribuzione di vantaggi economici di qualunque genere a persone ed enti pubblici e privati.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Provvedimenti amministrativi vincolati nell'an; provvedimenti amministrativi a contenuto vincolato; provvedimenti amministrativi vincolati nell'</w:t>
      </w:r>
      <w:r w:rsidRPr="00401182">
        <w:rPr>
          <w:rFonts w:ascii="Book Antiqua" w:hAnsi="Book Antiqua"/>
          <w:iCs/>
          <w:sz w:val="24"/>
        </w:rPr>
        <w:t xml:space="preserve">an </w:t>
      </w:r>
      <w:r w:rsidRPr="00401182">
        <w:rPr>
          <w:rFonts w:ascii="Book Antiqua" w:hAnsi="Book Antiqua"/>
          <w:sz w:val="24"/>
        </w:rPr>
        <w:t>e a contenuto vincolato; provvedimenti amministrativi a contenuto discrezionale; provvedimenti amministrativi discrezionali nell'</w:t>
      </w:r>
      <w:r w:rsidRPr="00401182">
        <w:rPr>
          <w:rFonts w:ascii="Book Antiqua" w:hAnsi="Book Antiqua"/>
          <w:iCs/>
          <w:sz w:val="24"/>
        </w:rPr>
        <w:t>an; p</w:t>
      </w:r>
      <w:r w:rsidRPr="00401182">
        <w:rPr>
          <w:rFonts w:ascii="Book Antiqua" w:hAnsi="Book Antiqua"/>
          <w:sz w:val="24"/>
        </w:rPr>
        <w:t>rovvedimenti amministrativi discrezionali nell'</w:t>
      </w:r>
      <w:r w:rsidRPr="00401182">
        <w:rPr>
          <w:rFonts w:ascii="Book Antiqua" w:hAnsi="Book Antiqua"/>
          <w:iCs/>
          <w:sz w:val="24"/>
        </w:rPr>
        <w:t xml:space="preserve">an </w:t>
      </w:r>
      <w:r w:rsidRPr="00401182">
        <w:rPr>
          <w:rFonts w:ascii="Book Antiqua" w:hAnsi="Book Antiqua"/>
          <w:sz w:val="24"/>
        </w:rPr>
        <w:t>e nel contenuto</w:t>
      </w:r>
      <w:r w:rsidRPr="00401182">
        <w:rPr>
          <w:rStyle w:val="Rimandonotaapidipagina"/>
          <w:rFonts w:ascii="Book Antiqua" w:hAnsi="Book Antiqua"/>
          <w:sz w:val="24"/>
        </w:rPr>
        <w:footnoteReference w:id="1"/>
      </w:r>
      <w:r w:rsidRPr="00401182">
        <w:rPr>
          <w:rFonts w:ascii="Book Antiqua" w:hAnsi="Book Antiqua"/>
          <w:sz w:val="24"/>
        </w:rPr>
        <w:t xml:space="preserve">. </w:t>
      </w:r>
    </w:p>
    <w:p w:rsidR="00261360" w:rsidRPr="00401182" w:rsidRDefault="00261360" w:rsidP="00261360">
      <w:pPr>
        <w:pStyle w:val="Corpotesto"/>
        <w:spacing w:before="120"/>
        <w:jc w:val="both"/>
        <w:rPr>
          <w:rFonts w:ascii="Book Antiqua" w:hAnsi="Book Antiqua"/>
          <w:sz w:val="24"/>
        </w:rPr>
      </w:pPr>
    </w:p>
    <w:p w:rsidR="00261360" w:rsidRPr="00401182" w:rsidRDefault="00261360" w:rsidP="00261360">
      <w:pPr>
        <w:pStyle w:val="Corpotesto"/>
        <w:shd w:val="clear" w:color="auto" w:fill="D9D9D9"/>
        <w:spacing w:before="120"/>
        <w:jc w:val="both"/>
        <w:rPr>
          <w:rFonts w:ascii="Book Antiqua" w:hAnsi="Book Antiqua"/>
          <w:sz w:val="24"/>
        </w:rPr>
      </w:pPr>
      <w:r w:rsidRPr="00401182">
        <w:rPr>
          <w:rFonts w:ascii="Book Antiqua" w:hAnsi="Book Antiqua"/>
          <w:b/>
          <w:sz w:val="28"/>
          <w:szCs w:val="28"/>
        </w:rPr>
        <w:t>AREA E</w:t>
      </w:r>
      <w:r w:rsidRPr="00401182">
        <w:rPr>
          <w:rFonts w:ascii="Book Antiqua" w:hAnsi="Book Antiqua"/>
          <w:sz w:val="24"/>
        </w:rPr>
        <w:t xml:space="preserve"> (</w:t>
      </w:r>
      <w:r w:rsidRPr="00401182">
        <w:rPr>
          <w:rFonts w:ascii="Book Antiqua" w:hAnsi="Book Antiqua"/>
          <w:b/>
          <w:i/>
          <w:sz w:val="24"/>
        </w:rPr>
        <w:t>Specifica per i comuni</w:t>
      </w:r>
      <w:r w:rsidRPr="00401182">
        <w:rPr>
          <w:rFonts w:ascii="Book Antiqua" w:hAnsi="Book Antiqua"/>
          <w:sz w:val="24"/>
        </w:rPr>
        <w:t xml:space="preserve">): </w:t>
      </w:r>
    </w:p>
    <w:p w:rsidR="00261360" w:rsidRPr="00401182" w:rsidRDefault="00261360" w:rsidP="00261360">
      <w:pPr>
        <w:pStyle w:val="Corpotesto"/>
        <w:spacing w:before="120"/>
        <w:jc w:val="both"/>
        <w:rPr>
          <w:rFonts w:ascii="Book Antiqua" w:hAnsi="Book Antiqua"/>
          <w:b/>
          <w:sz w:val="24"/>
        </w:rPr>
      </w:pPr>
      <w:r w:rsidRPr="00401182">
        <w:rPr>
          <w:rFonts w:ascii="Book Antiqua" w:hAnsi="Book Antiqua"/>
          <w:b/>
          <w:sz w:val="24"/>
        </w:rPr>
        <w:t xml:space="preserve">provvedimenti di pianificazione urbanistica generale ed attuativa; permessi di costruire ordinari, in deroga e convenzionati; </w:t>
      </w:r>
    </w:p>
    <w:p w:rsidR="00261360" w:rsidRPr="00401182" w:rsidRDefault="00261360" w:rsidP="00261360">
      <w:pPr>
        <w:pStyle w:val="Corpotesto"/>
        <w:spacing w:before="120"/>
        <w:jc w:val="both"/>
        <w:rPr>
          <w:rFonts w:ascii="Book Antiqua" w:hAnsi="Book Antiqua"/>
          <w:b/>
          <w:sz w:val="24"/>
        </w:rPr>
      </w:pPr>
      <w:r w:rsidRPr="00401182">
        <w:rPr>
          <w:rFonts w:ascii="Book Antiqua" w:hAnsi="Book Antiqua"/>
          <w:b/>
          <w:sz w:val="24"/>
        </w:rPr>
        <w:t>accertamento e controlli sugli abusi edilizi</w:t>
      </w:r>
      <w:r>
        <w:rPr>
          <w:rFonts w:ascii="Book Antiqua" w:hAnsi="Book Antiqua"/>
          <w:b/>
          <w:sz w:val="24"/>
        </w:rPr>
        <w:t>, controlli sull’uso del territorio</w:t>
      </w:r>
      <w:r w:rsidRPr="00401182">
        <w:rPr>
          <w:rFonts w:ascii="Book Antiqua" w:hAnsi="Book Antiqua"/>
          <w:b/>
          <w:sz w:val="24"/>
        </w:rPr>
        <w:t xml:space="preserve">; </w:t>
      </w:r>
      <w:r>
        <w:rPr>
          <w:rFonts w:ascii="Book Antiqua" w:hAnsi="Book Antiqua"/>
          <w:b/>
          <w:sz w:val="24"/>
        </w:rPr>
        <w:t xml:space="preserve">gestione del reticolo idrico minore; </w:t>
      </w:r>
    </w:p>
    <w:p w:rsidR="00261360" w:rsidRPr="00F25B8A" w:rsidRDefault="00261360" w:rsidP="00261360">
      <w:pPr>
        <w:pStyle w:val="Corpotesto"/>
        <w:spacing w:before="120"/>
        <w:jc w:val="both"/>
        <w:rPr>
          <w:rFonts w:ascii="Book Antiqua" w:hAnsi="Book Antiqua"/>
          <w:b/>
          <w:sz w:val="24"/>
        </w:rPr>
      </w:pPr>
      <w:r w:rsidRPr="00401182">
        <w:rPr>
          <w:rFonts w:ascii="Book Antiqua" w:hAnsi="Book Antiqua"/>
          <w:b/>
          <w:sz w:val="24"/>
        </w:rPr>
        <w:t xml:space="preserve">gestione del processo di irrogazione delle </w:t>
      </w:r>
      <w:r>
        <w:rPr>
          <w:rFonts w:ascii="Book Antiqua" w:hAnsi="Book Antiqua"/>
          <w:b/>
          <w:sz w:val="24"/>
        </w:rPr>
        <w:t>sanzioni per violazione del CDS e vigilanza sulla circolazione e la sosta;</w:t>
      </w:r>
    </w:p>
    <w:p w:rsidR="00261360" w:rsidRPr="00401182" w:rsidRDefault="00261360" w:rsidP="00261360">
      <w:pPr>
        <w:pStyle w:val="Corpotesto"/>
        <w:spacing w:before="120"/>
        <w:jc w:val="both"/>
        <w:rPr>
          <w:rFonts w:ascii="Book Antiqua" w:hAnsi="Book Antiqua"/>
          <w:b/>
          <w:sz w:val="24"/>
        </w:rPr>
      </w:pPr>
      <w:r w:rsidRPr="00401182">
        <w:rPr>
          <w:rFonts w:ascii="Book Antiqua" w:hAnsi="Book Antiqua"/>
          <w:b/>
          <w:sz w:val="24"/>
        </w:rPr>
        <w:t xml:space="preserve">gestione ordinaria delle entrate e delle spese di bilancio; </w:t>
      </w:r>
    </w:p>
    <w:p w:rsidR="00261360" w:rsidRPr="00401182" w:rsidRDefault="00261360" w:rsidP="00261360">
      <w:pPr>
        <w:pStyle w:val="Corpotesto"/>
        <w:spacing w:before="120"/>
        <w:jc w:val="both"/>
        <w:rPr>
          <w:rFonts w:ascii="Book Antiqua" w:hAnsi="Book Antiqua"/>
          <w:b/>
          <w:sz w:val="24"/>
        </w:rPr>
      </w:pPr>
      <w:r w:rsidRPr="00401182">
        <w:rPr>
          <w:rFonts w:ascii="Book Antiqua" w:hAnsi="Book Antiqua"/>
          <w:b/>
          <w:sz w:val="24"/>
        </w:rPr>
        <w:t>accertamenti e verifiche dei tributi locali, accertamenti con adesione dei tributi locali;</w:t>
      </w:r>
    </w:p>
    <w:p w:rsidR="00261360" w:rsidRPr="00401182" w:rsidRDefault="00261360" w:rsidP="00261360">
      <w:pPr>
        <w:pStyle w:val="Corpotesto"/>
        <w:spacing w:before="120"/>
        <w:jc w:val="both"/>
        <w:rPr>
          <w:rFonts w:ascii="Book Antiqua" w:hAnsi="Book Antiqua"/>
          <w:b/>
          <w:sz w:val="24"/>
        </w:rPr>
      </w:pPr>
      <w:r w:rsidRPr="00401182">
        <w:rPr>
          <w:rFonts w:ascii="Book Antiqua" w:hAnsi="Book Antiqua"/>
          <w:b/>
          <w:sz w:val="24"/>
        </w:rPr>
        <w:t>incentivi economici al personale (</w:t>
      </w:r>
      <w:r w:rsidRPr="00401182">
        <w:rPr>
          <w:rFonts w:ascii="Book Antiqua" w:hAnsi="Book Antiqua"/>
          <w:b/>
          <w:i/>
          <w:sz w:val="24"/>
        </w:rPr>
        <w:t>produttività individuale e retribuzioni di risultato</w:t>
      </w:r>
      <w:r w:rsidRPr="00401182">
        <w:rPr>
          <w:rFonts w:ascii="Book Antiqua" w:hAnsi="Book Antiqua"/>
          <w:b/>
          <w:sz w:val="24"/>
        </w:rPr>
        <w:t xml:space="preserve">); </w:t>
      </w:r>
    </w:p>
    <w:p w:rsidR="00261360" w:rsidRDefault="00261360" w:rsidP="00261360">
      <w:pPr>
        <w:pStyle w:val="Corpotesto"/>
        <w:spacing w:before="120"/>
        <w:jc w:val="both"/>
        <w:rPr>
          <w:rFonts w:ascii="Book Antiqua" w:hAnsi="Book Antiqua"/>
          <w:sz w:val="24"/>
        </w:rPr>
      </w:pPr>
      <w:r w:rsidRPr="00401182">
        <w:rPr>
          <w:rFonts w:ascii="Book Antiqua" w:hAnsi="Book Antiqua"/>
          <w:b/>
          <w:sz w:val="24"/>
        </w:rPr>
        <w:t>gestione della raccolta, dello smaltimento e del riciclo dei rifiuti</w:t>
      </w:r>
      <w:r w:rsidRPr="00401182">
        <w:rPr>
          <w:rStyle w:val="Rimandonotaapidipagina"/>
          <w:rFonts w:ascii="Book Antiqua" w:hAnsi="Book Antiqua"/>
          <w:sz w:val="24"/>
        </w:rPr>
        <w:footnoteReference w:id="2"/>
      </w:r>
      <w:r>
        <w:rPr>
          <w:rFonts w:ascii="Book Antiqua" w:hAnsi="Book Antiqua"/>
          <w:sz w:val="24"/>
        </w:rPr>
        <w:t>;</w:t>
      </w:r>
      <w:r w:rsidRPr="00401182">
        <w:rPr>
          <w:rFonts w:ascii="Book Antiqua" w:hAnsi="Book Antiqua"/>
          <w:sz w:val="24"/>
        </w:rPr>
        <w:t xml:space="preserve"> </w:t>
      </w:r>
    </w:p>
    <w:p w:rsidR="00261360" w:rsidRDefault="00261360" w:rsidP="00261360">
      <w:pPr>
        <w:pStyle w:val="Corpotesto"/>
        <w:spacing w:before="120"/>
        <w:jc w:val="both"/>
        <w:rPr>
          <w:rFonts w:ascii="Book Antiqua" w:hAnsi="Book Antiqua"/>
          <w:b/>
          <w:sz w:val="24"/>
        </w:rPr>
      </w:pPr>
      <w:r>
        <w:rPr>
          <w:rFonts w:ascii="Book Antiqua" w:hAnsi="Book Antiqua"/>
          <w:b/>
          <w:sz w:val="24"/>
        </w:rPr>
        <w:t xml:space="preserve">protocollo e archivio, </w:t>
      </w:r>
      <w:r w:rsidRPr="00F25B8A">
        <w:rPr>
          <w:rFonts w:ascii="Book Antiqua" w:hAnsi="Book Antiqua"/>
          <w:b/>
          <w:sz w:val="24"/>
        </w:rPr>
        <w:t>pratiche anagrafiche, sepolture e t</w:t>
      </w:r>
      <w:r>
        <w:rPr>
          <w:rFonts w:ascii="Book Antiqua" w:hAnsi="Book Antiqua"/>
          <w:b/>
          <w:sz w:val="24"/>
        </w:rPr>
        <w:t xml:space="preserve">ombe di famiglia, gestione della leva, gestione dell’elettorato; </w:t>
      </w:r>
    </w:p>
    <w:p w:rsidR="00261360" w:rsidRDefault="00261360" w:rsidP="00261360">
      <w:pPr>
        <w:pStyle w:val="Corpotesto"/>
        <w:spacing w:before="120"/>
        <w:jc w:val="both"/>
        <w:rPr>
          <w:rFonts w:ascii="Book Antiqua" w:hAnsi="Book Antiqua"/>
          <w:b/>
          <w:sz w:val="24"/>
        </w:rPr>
      </w:pPr>
      <w:r>
        <w:rPr>
          <w:rFonts w:ascii="Book Antiqua" w:hAnsi="Book Antiqua"/>
          <w:b/>
          <w:sz w:val="24"/>
        </w:rPr>
        <w:t>matrimonio civile, unioni civili</w:t>
      </w:r>
    </w:p>
    <w:p w:rsidR="00261360" w:rsidRDefault="00261360" w:rsidP="00261360">
      <w:pPr>
        <w:pStyle w:val="Corpotesto"/>
        <w:spacing w:before="120"/>
        <w:jc w:val="both"/>
        <w:rPr>
          <w:rFonts w:ascii="Book Antiqua" w:hAnsi="Book Antiqua"/>
          <w:b/>
          <w:sz w:val="24"/>
        </w:rPr>
      </w:pPr>
      <w:r>
        <w:rPr>
          <w:rFonts w:ascii="Book Antiqua" w:hAnsi="Book Antiqua"/>
          <w:b/>
          <w:sz w:val="24"/>
        </w:rPr>
        <w:t>accordo di separazione consensuale, accordo di divorzio</w:t>
      </w:r>
    </w:p>
    <w:p w:rsidR="00261360" w:rsidRDefault="00261360" w:rsidP="00261360">
      <w:pPr>
        <w:pStyle w:val="Corpotesto"/>
        <w:spacing w:before="120"/>
        <w:jc w:val="both"/>
        <w:rPr>
          <w:rFonts w:ascii="Book Antiqua" w:hAnsi="Book Antiqua"/>
          <w:b/>
          <w:sz w:val="24"/>
        </w:rPr>
      </w:pPr>
      <w:r w:rsidRPr="00F25B8A">
        <w:rPr>
          <w:rFonts w:ascii="Book Antiqua" w:hAnsi="Book Antiqua"/>
          <w:b/>
          <w:sz w:val="24"/>
        </w:rPr>
        <w:lastRenderedPageBreak/>
        <w:t xml:space="preserve">patrocini ed  eventi; </w:t>
      </w:r>
    </w:p>
    <w:p w:rsidR="00261360" w:rsidRDefault="00261360" w:rsidP="00261360">
      <w:pPr>
        <w:pStyle w:val="Corpotesto"/>
        <w:spacing w:before="120"/>
        <w:jc w:val="both"/>
        <w:rPr>
          <w:rFonts w:ascii="Book Antiqua" w:hAnsi="Book Antiqua"/>
          <w:b/>
          <w:sz w:val="24"/>
        </w:rPr>
      </w:pPr>
      <w:r>
        <w:rPr>
          <w:rFonts w:ascii="Book Antiqua" w:hAnsi="Book Antiqua"/>
          <w:b/>
          <w:sz w:val="24"/>
        </w:rPr>
        <w:t xml:space="preserve">diritto allo studio; </w:t>
      </w:r>
    </w:p>
    <w:p w:rsidR="00261360" w:rsidRPr="00F25B8A" w:rsidRDefault="00261360" w:rsidP="00261360">
      <w:pPr>
        <w:pStyle w:val="Corpotesto"/>
        <w:spacing w:before="120"/>
        <w:jc w:val="both"/>
        <w:rPr>
          <w:rFonts w:ascii="Book Antiqua" w:hAnsi="Book Antiqua"/>
          <w:b/>
          <w:sz w:val="24"/>
        </w:rPr>
      </w:pPr>
      <w:r w:rsidRPr="00F25B8A">
        <w:rPr>
          <w:rFonts w:ascii="Book Antiqua" w:hAnsi="Book Antiqua"/>
          <w:b/>
          <w:sz w:val="24"/>
        </w:rPr>
        <w:t xml:space="preserve">organi, rappresentanti e atti amministrativi; </w:t>
      </w:r>
    </w:p>
    <w:p w:rsidR="00261360" w:rsidRDefault="00261360" w:rsidP="00261360">
      <w:pPr>
        <w:pStyle w:val="Corpotesto"/>
        <w:spacing w:before="120"/>
        <w:jc w:val="both"/>
        <w:rPr>
          <w:rFonts w:ascii="Book Antiqua" w:hAnsi="Book Antiqua"/>
          <w:b/>
          <w:sz w:val="24"/>
        </w:rPr>
      </w:pPr>
      <w:r>
        <w:rPr>
          <w:rFonts w:ascii="Book Antiqua" w:hAnsi="Book Antiqua"/>
          <w:b/>
          <w:sz w:val="24"/>
        </w:rPr>
        <w:t xml:space="preserve">segnalazioni e reclami; </w:t>
      </w:r>
    </w:p>
    <w:p w:rsidR="00261360" w:rsidRDefault="00261360" w:rsidP="00261360">
      <w:pPr>
        <w:pStyle w:val="Corpotesto"/>
        <w:spacing w:before="120"/>
        <w:jc w:val="both"/>
        <w:rPr>
          <w:rFonts w:ascii="Book Antiqua" w:hAnsi="Book Antiqua"/>
          <w:b/>
          <w:sz w:val="24"/>
        </w:rPr>
      </w:pPr>
      <w:r>
        <w:rPr>
          <w:rFonts w:ascii="Book Antiqua" w:hAnsi="Book Antiqua"/>
          <w:b/>
          <w:sz w:val="24"/>
        </w:rPr>
        <w:t xml:space="preserve">affidamenti in house.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Provvedimenti amministrativi vincolati nell'an; provvedimenti amministrativi a contenuto vincolato; provvedimenti amministrativi vincolati nell'an e a contenuto vincolato; provvedimenti amministrativi a contenuto discrezionale; provvedimenti amministrativi discrezionali nell'an; provvedimenti amministrativi discrezionali nell'an e nel contenuto.</w:t>
      </w:r>
    </w:p>
    <w:p w:rsidR="00261360" w:rsidRPr="00401182" w:rsidRDefault="00261360" w:rsidP="00261360">
      <w:pPr>
        <w:pStyle w:val="Corpotesto"/>
        <w:shd w:val="clear" w:color="auto" w:fill="D9D9D9"/>
        <w:spacing w:before="120"/>
        <w:jc w:val="both"/>
        <w:rPr>
          <w:rFonts w:ascii="Book Antiqua" w:hAnsi="Book Antiqua"/>
          <w:sz w:val="24"/>
        </w:rPr>
      </w:pPr>
    </w:p>
    <w:p w:rsidR="00261360" w:rsidRPr="00401182" w:rsidRDefault="00261360" w:rsidP="00261360">
      <w:pPr>
        <w:pStyle w:val="Corpotesto"/>
        <w:spacing w:before="120"/>
        <w:jc w:val="both"/>
        <w:rPr>
          <w:rFonts w:ascii="Book Antiqua" w:hAnsi="Book Antiqua"/>
          <w:sz w:val="24"/>
        </w:rPr>
      </w:pP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 xml:space="preserve">La metodologia applicata per svolgere la valutazione del rischio è compiutamente descritta nella Parte II, paragrafo 3.2.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 xml:space="preserve">La valutazione si sviluppa attraverso le seguenti fasi: </w:t>
      </w:r>
    </w:p>
    <w:p w:rsidR="00261360" w:rsidRPr="00401182" w:rsidRDefault="00261360" w:rsidP="00261360">
      <w:pPr>
        <w:pStyle w:val="Corpotesto"/>
        <w:numPr>
          <w:ilvl w:val="0"/>
          <w:numId w:val="1"/>
        </w:numPr>
        <w:spacing w:before="120"/>
        <w:jc w:val="both"/>
        <w:rPr>
          <w:rFonts w:ascii="Book Antiqua" w:hAnsi="Book Antiqua"/>
          <w:sz w:val="24"/>
        </w:rPr>
      </w:pPr>
      <w:r w:rsidRPr="00401182">
        <w:rPr>
          <w:rFonts w:ascii="Book Antiqua" w:hAnsi="Book Antiqua"/>
          <w:sz w:val="24"/>
        </w:rPr>
        <w:t>L'identificazione del rischio;</w:t>
      </w:r>
    </w:p>
    <w:p w:rsidR="00261360" w:rsidRPr="00401182" w:rsidRDefault="00261360" w:rsidP="00261360">
      <w:pPr>
        <w:pStyle w:val="Corpotesto"/>
        <w:numPr>
          <w:ilvl w:val="0"/>
          <w:numId w:val="1"/>
        </w:numPr>
        <w:spacing w:before="120"/>
        <w:jc w:val="both"/>
        <w:rPr>
          <w:rFonts w:ascii="Book Antiqua" w:hAnsi="Book Antiqua"/>
          <w:sz w:val="24"/>
        </w:rPr>
      </w:pPr>
      <w:r w:rsidRPr="00401182">
        <w:rPr>
          <w:rFonts w:ascii="Book Antiqua" w:hAnsi="Book Antiqua"/>
          <w:sz w:val="24"/>
        </w:rPr>
        <w:t>L'analisi del rischio:</w:t>
      </w:r>
    </w:p>
    <w:p w:rsidR="00261360" w:rsidRPr="00401182" w:rsidRDefault="00261360" w:rsidP="00261360">
      <w:pPr>
        <w:pStyle w:val="Corpotesto"/>
        <w:spacing w:before="120"/>
        <w:ind w:firstLine="708"/>
        <w:jc w:val="both"/>
        <w:rPr>
          <w:rFonts w:ascii="Book Antiqua" w:hAnsi="Book Antiqua"/>
          <w:sz w:val="24"/>
        </w:rPr>
      </w:pPr>
      <w:r w:rsidRPr="00401182">
        <w:rPr>
          <w:rFonts w:ascii="Book Antiqua" w:hAnsi="Book Antiqua"/>
          <w:sz w:val="24"/>
        </w:rPr>
        <w:t xml:space="preserve">B1. Stima del valore della probabilità che il rischio si concretizzi; </w:t>
      </w:r>
    </w:p>
    <w:p w:rsidR="00261360" w:rsidRPr="00401182" w:rsidRDefault="00261360" w:rsidP="00261360">
      <w:pPr>
        <w:pStyle w:val="Corpotesto"/>
        <w:spacing w:before="120"/>
        <w:ind w:firstLine="708"/>
        <w:jc w:val="both"/>
        <w:rPr>
          <w:rFonts w:ascii="Book Antiqua" w:hAnsi="Book Antiqua"/>
          <w:sz w:val="24"/>
        </w:rPr>
      </w:pPr>
      <w:r w:rsidRPr="00401182">
        <w:rPr>
          <w:rFonts w:ascii="Book Antiqua" w:hAnsi="Book Antiqua"/>
          <w:sz w:val="24"/>
        </w:rPr>
        <w:t xml:space="preserve">B2. Stima del valore dell’impatto; </w:t>
      </w:r>
    </w:p>
    <w:p w:rsidR="00261360" w:rsidRPr="00401182" w:rsidRDefault="00261360" w:rsidP="00261360">
      <w:pPr>
        <w:pStyle w:val="Corpotesto"/>
        <w:numPr>
          <w:ilvl w:val="0"/>
          <w:numId w:val="1"/>
        </w:numPr>
        <w:spacing w:before="120"/>
        <w:jc w:val="both"/>
        <w:rPr>
          <w:rFonts w:ascii="Book Antiqua" w:hAnsi="Book Antiqua"/>
          <w:sz w:val="24"/>
        </w:rPr>
      </w:pPr>
      <w:r w:rsidRPr="00401182">
        <w:rPr>
          <w:rFonts w:ascii="Book Antiqua" w:hAnsi="Book Antiqua"/>
          <w:sz w:val="24"/>
        </w:rPr>
        <w:t xml:space="preserve">La ponderazione del rischio; </w:t>
      </w:r>
    </w:p>
    <w:p w:rsidR="00261360" w:rsidRPr="00401182" w:rsidRDefault="00261360" w:rsidP="00261360">
      <w:pPr>
        <w:pStyle w:val="Corpotesto"/>
        <w:numPr>
          <w:ilvl w:val="0"/>
          <w:numId w:val="1"/>
        </w:numPr>
        <w:spacing w:before="120"/>
        <w:jc w:val="both"/>
        <w:rPr>
          <w:rFonts w:ascii="Book Antiqua" w:hAnsi="Book Antiqua"/>
          <w:sz w:val="24"/>
        </w:rPr>
      </w:pPr>
      <w:r w:rsidRPr="00401182">
        <w:rPr>
          <w:rFonts w:ascii="Book Antiqua" w:hAnsi="Book Antiqua"/>
          <w:sz w:val="24"/>
        </w:rPr>
        <w:t>Il trattamento.</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 xml:space="preserve">Applicando la suddetta metodologia sono state analizzate le attività, i processi e di procedimenti, riferibili alle macro aree di rischio A – E, elencati nella tabella che segue.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b/>
          <w:sz w:val="24"/>
          <w:u w:val="single"/>
        </w:rPr>
        <w:t>Nelle schede allegate</w:t>
      </w:r>
      <w:r w:rsidRPr="00401182">
        <w:rPr>
          <w:rFonts w:ascii="Book Antiqua" w:hAnsi="Book Antiqua"/>
          <w:sz w:val="24"/>
        </w:rPr>
        <w:t xml:space="preserve"> sono riportati i valori attribuiti a ciascun criterio per la valutazione della probabilità e la valutazione dell’impatto.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La moltiplicazione dei due valori determina la “</w:t>
      </w:r>
      <w:r w:rsidRPr="00401182">
        <w:rPr>
          <w:rFonts w:ascii="Book Antiqua" w:hAnsi="Book Antiqua"/>
          <w:i/>
          <w:sz w:val="24"/>
        </w:rPr>
        <w:t>valutazione del rischio</w:t>
      </w:r>
      <w:r w:rsidRPr="00401182">
        <w:rPr>
          <w:rFonts w:ascii="Book Antiqua" w:hAnsi="Book Antiqua"/>
          <w:sz w:val="24"/>
        </w:rPr>
        <w:t xml:space="preserve">” connesso all’attività. </w:t>
      </w:r>
    </w:p>
    <w:p w:rsidR="00261360" w:rsidRPr="00D00A52" w:rsidRDefault="00261360" w:rsidP="00261360">
      <w:pPr>
        <w:pStyle w:val="Corpotesto"/>
        <w:spacing w:before="120"/>
        <w:jc w:val="both"/>
        <w:rPr>
          <w:rFonts w:ascii="Book Antiqua" w:hAnsi="Book Antiqua"/>
          <w:bCs/>
          <w:sz w:val="24"/>
        </w:rPr>
      </w:pPr>
      <w:r w:rsidRPr="00D00A52">
        <w:rPr>
          <w:rFonts w:ascii="Book Antiqua" w:hAnsi="Book Antiqua"/>
          <w:bCs/>
          <w:sz w:val="24"/>
        </w:rPr>
        <w:t xml:space="preserve">In allegato, chi legge può trovare le 51 schede di </w:t>
      </w:r>
      <w:r w:rsidRPr="00D00A52">
        <w:rPr>
          <w:rFonts w:ascii="Book Antiqua" w:hAnsi="Book Antiqua"/>
          <w:bCs/>
          <w:i/>
          <w:sz w:val="24"/>
        </w:rPr>
        <w:t>valutazione del rischio</w:t>
      </w:r>
      <w:r w:rsidRPr="00D00A52">
        <w:rPr>
          <w:rFonts w:ascii="Book Antiqua" w:hAnsi="Book Antiqua"/>
          <w:bCs/>
          <w:sz w:val="24"/>
        </w:rPr>
        <w:t xml:space="preserve"> di tutte le attività analizzate.</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 xml:space="preserve">La fase di </w:t>
      </w:r>
      <w:r w:rsidRPr="00401182">
        <w:rPr>
          <w:rFonts w:ascii="Book Antiqua" w:hAnsi="Book Antiqua"/>
          <w:i/>
          <w:sz w:val="24"/>
        </w:rPr>
        <w:t>trattamento del rischio</w:t>
      </w:r>
      <w:r w:rsidRPr="00401182">
        <w:rPr>
          <w:rFonts w:ascii="Book Antiqua" w:hAnsi="Book Antiqua"/>
          <w:sz w:val="24"/>
        </w:rPr>
        <w:t xml:space="preserve"> consiste nel processo di individuazione e valutazione delle misure da predisporre per </w:t>
      </w:r>
      <w:r w:rsidRPr="00401182">
        <w:rPr>
          <w:rFonts w:ascii="Book Antiqua" w:hAnsi="Book Antiqua"/>
          <w:i/>
          <w:sz w:val="24"/>
        </w:rPr>
        <w:t>neutralizzare o ridurre il rischio</w:t>
      </w:r>
      <w:r w:rsidRPr="00401182">
        <w:rPr>
          <w:rFonts w:ascii="Book Antiqua" w:hAnsi="Book Antiqua"/>
          <w:sz w:val="24"/>
        </w:rPr>
        <w:t xml:space="preserve">.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 xml:space="preserve">Inoltre il </w:t>
      </w:r>
      <w:r w:rsidRPr="00401182">
        <w:rPr>
          <w:rFonts w:ascii="Book Antiqua" w:hAnsi="Book Antiqua"/>
          <w:i/>
          <w:sz w:val="24"/>
        </w:rPr>
        <w:t>trattamento del rischio</w:t>
      </w:r>
      <w:r w:rsidRPr="00401182">
        <w:rPr>
          <w:rFonts w:ascii="Book Antiqua" w:hAnsi="Book Antiqua"/>
          <w:sz w:val="24"/>
        </w:rPr>
        <w:t xml:space="preserve"> comporta la decisione circa quali rischi si debbano trattare prioritariamente rispetto ad altri.</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lastRenderedPageBreak/>
        <w:t xml:space="preserve">Al fine di neutralizzare o ridurre il livello di rischio, debbono essere individuate e valutate le misure di prevenzione. Queste, si distinguono in: </w:t>
      </w:r>
    </w:p>
    <w:p w:rsidR="00261360" w:rsidRPr="00401182" w:rsidRDefault="00261360" w:rsidP="00261360">
      <w:pPr>
        <w:pStyle w:val="Corpotesto"/>
        <w:spacing w:before="120"/>
        <w:jc w:val="both"/>
        <w:rPr>
          <w:rFonts w:ascii="Book Antiqua" w:hAnsi="Book Antiqua"/>
          <w:i/>
          <w:sz w:val="24"/>
        </w:rPr>
      </w:pPr>
      <w:r w:rsidRPr="00401182">
        <w:rPr>
          <w:rFonts w:ascii="Book Antiqua" w:hAnsi="Book Antiqua"/>
          <w:i/>
          <w:sz w:val="24"/>
        </w:rPr>
        <w:t>obbligatorie;</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i/>
          <w:sz w:val="24"/>
        </w:rPr>
        <w:t>ulteriori</w:t>
      </w:r>
      <w:r w:rsidRPr="00401182">
        <w:rPr>
          <w:rFonts w:ascii="Book Antiqua" w:hAnsi="Book Antiqua"/>
          <w:sz w:val="24"/>
        </w:rPr>
        <w:t xml:space="preserve">.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 xml:space="preserve">Non ci sono possibilità di scelta circa le </w:t>
      </w:r>
      <w:r w:rsidRPr="00401182">
        <w:rPr>
          <w:rFonts w:ascii="Book Antiqua" w:hAnsi="Book Antiqua"/>
          <w:i/>
          <w:sz w:val="24"/>
        </w:rPr>
        <w:t>misure obbligatorie</w:t>
      </w:r>
      <w:r w:rsidRPr="00401182">
        <w:rPr>
          <w:rFonts w:ascii="Book Antiqua" w:hAnsi="Book Antiqua"/>
          <w:sz w:val="24"/>
        </w:rPr>
        <w:t xml:space="preserve">, che debbono essere attuate necessariamente nell'amministrazione. </w:t>
      </w:r>
    </w:p>
    <w:p w:rsidR="00261360" w:rsidRPr="00401182" w:rsidRDefault="00261360" w:rsidP="00261360">
      <w:pPr>
        <w:pStyle w:val="Corpotesto"/>
        <w:spacing w:before="120"/>
        <w:jc w:val="both"/>
        <w:rPr>
          <w:rFonts w:ascii="Book Antiqua" w:hAnsi="Book Antiqua"/>
          <w:bCs/>
          <w:sz w:val="24"/>
        </w:rPr>
      </w:pPr>
      <w:r w:rsidRPr="00401182">
        <w:rPr>
          <w:rFonts w:ascii="Book Antiqua" w:hAnsi="Book Antiqua"/>
          <w:bCs/>
          <w:sz w:val="24"/>
        </w:rPr>
        <w:t xml:space="preserve">Sono tutte </w:t>
      </w:r>
      <w:r w:rsidRPr="00401182">
        <w:rPr>
          <w:rFonts w:ascii="Book Antiqua" w:hAnsi="Book Antiqua"/>
          <w:bCs/>
          <w:i/>
          <w:sz w:val="24"/>
        </w:rPr>
        <w:t>misure obbligatorie</w:t>
      </w:r>
      <w:r w:rsidRPr="00401182">
        <w:rPr>
          <w:rFonts w:ascii="Book Antiqua" w:hAnsi="Book Antiqua"/>
          <w:bCs/>
          <w:sz w:val="24"/>
        </w:rPr>
        <w:t xml:space="preserve"> quelle previste nella Parte II del presente piano (capitoli 4, 5 e 6). </w:t>
      </w:r>
    </w:p>
    <w:p w:rsidR="00261360" w:rsidRPr="00401182" w:rsidRDefault="00261360" w:rsidP="00261360">
      <w:pPr>
        <w:pStyle w:val="Corpotesto"/>
        <w:spacing w:before="120"/>
        <w:jc w:val="both"/>
        <w:rPr>
          <w:rFonts w:ascii="Book Antiqua" w:hAnsi="Book Antiqua"/>
          <w:bCs/>
          <w:sz w:val="24"/>
        </w:rPr>
      </w:pPr>
      <w:r w:rsidRPr="00401182">
        <w:rPr>
          <w:rFonts w:ascii="Book Antiqua" w:hAnsi="Book Antiqua"/>
          <w:bCs/>
          <w:sz w:val="24"/>
        </w:rPr>
        <w:t xml:space="preserve">Le attività con valori di rischio maggiori, devono essere prioritariamente oggetto delle suddette misure.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i/>
          <w:sz w:val="24"/>
        </w:rPr>
        <w:t>Misure ulteriori</w:t>
      </w:r>
      <w:r w:rsidRPr="00401182">
        <w:rPr>
          <w:rFonts w:ascii="Book Antiqua" w:hAnsi="Book Antiqua"/>
          <w:sz w:val="24"/>
        </w:rPr>
        <w:t xml:space="preserve">  possono essere valutate in base ai costi stimati, all'impatto sull'organizzazione e al grado di efficacia che si attribuisce a ciascuna di esse.</w:t>
      </w:r>
    </w:p>
    <w:p w:rsidR="00261360" w:rsidRPr="00F25B8A" w:rsidRDefault="00261360" w:rsidP="00261360">
      <w:pPr>
        <w:pStyle w:val="Corpotesto"/>
        <w:spacing w:before="120"/>
        <w:jc w:val="both"/>
        <w:rPr>
          <w:rFonts w:ascii="Book Antiqua" w:hAnsi="Book Antiqua"/>
          <w:color w:val="FF0000"/>
          <w:sz w:val="24"/>
        </w:rPr>
      </w:pPr>
      <w:r w:rsidRPr="00401182">
        <w:rPr>
          <w:rFonts w:ascii="Book Antiqua" w:hAnsi="Book Antiqua"/>
          <w:sz w:val="24"/>
        </w:rPr>
        <w:t xml:space="preserve">L'individuazione e la valutazione delle misure ulteriori può essere compiuta dal responsabile della prevenzione, con il coinvolgimento dei </w:t>
      </w:r>
      <w:r>
        <w:rPr>
          <w:rFonts w:ascii="Book Antiqua" w:hAnsi="Book Antiqua"/>
          <w:sz w:val="24"/>
        </w:rPr>
        <w:t>R</w:t>
      </w:r>
      <w:r w:rsidRPr="00401182">
        <w:rPr>
          <w:rFonts w:ascii="Book Antiqua" w:hAnsi="Book Antiqua"/>
          <w:sz w:val="24"/>
        </w:rPr>
        <w:t xml:space="preserve">esponsabili per </w:t>
      </w:r>
      <w:r>
        <w:rPr>
          <w:rFonts w:ascii="Book Antiqua" w:hAnsi="Book Antiqua"/>
          <w:sz w:val="24"/>
        </w:rPr>
        <w:t>il Settore/Servizio d</w:t>
      </w:r>
      <w:r w:rsidRPr="00401182">
        <w:rPr>
          <w:rFonts w:ascii="Book Antiqua" w:hAnsi="Book Antiqua"/>
          <w:sz w:val="24"/>
        </w:rPr>
        <w:t xml:space="preserve">i competenza e l'eventuale supporto </w:t>
      </w:r>
      <w:r>
        <w:rPr>
          <w:rFonts w:ascii="Book Antiqua" w:hAnsi="Book Antiqua"/>
          <w:sz w:val="24"/>
        </w:rPr>
        <w:t>del Nucleo di Valutazione</w:t>
      </w:r>
      <w:r w:rsidRPr="00401182">
        <w:rPr>
          <w:rFonts w:ascii="Book Antiqua" w:hAnsi="Book Antiqua"/>
          <w:sz w:val="24"/>
        </w:rPr>
        <w:t>, tenendo conto anche degli esiti del monitoraggio sulla trasparenza ed integrità</w:t>
      </w:r>
      <w:r>
        <w:rPr>
          <w:rFonts w:ascii="Book Antiqua" w:hAnsi="Book Antiqua"/>
          <w:sz w:val="24"/>
        </w:rPr>
        <w:t xml:space="preserve"> e</w:t>
      </w:r>
      <w:r w:rsidRPr="00401182">
        <w:rPr>
          <w:rFonts w:ascii="Book Antiqua" w:hAnsi="Book Antiqua"/>
          <w:sz w:val="24"/>
        </w:rPr>
        <w:t xml:space="preserve"> dei controlli interni</w:t>
      </w:r>
      <w:r>
        <w:rPr>
          <w:rFonts w:ascii="Book Antiqua" w:hAnsi="Book Antiqua"/>
          <w:sz w:val="24"/>
        </w:rPr>
        <w:t>.</w:t>
      </w:r>
      <w:r w:rsidRPr="00F25B8A">
        <w:rPr>
          <w:rFonts w:ascii="Book Antiqua" w:hAnsi="Book Antiqua"/>
          <w:color w:val="FF0000"/>
          <w:sz w:val="24"/>
        </w:rPr>
        <w:t xml:space="preserve">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 xml:space="preserve">Le decisioni circa la </w:t>
      </w:r>
      <w:r w:rsidRPr="00401182">
        <w:rPr>
          <w:rFonts w:ascii="Book Antiqua" w:hAnsi="Book Antiqua"/>
          <w:i/>
          <w:sz w:val="24"/>
        </w:rPr>
        <w:t>priorità del trattamento</w:t>
      </w:r>
      <w:r w:rsidRPr="00401182">
        <w:rPr>
          <w:rFonts w:ascii="Book Antiqua" w:hAnsi="Book Antiqua"/>
          <w:sz w:val="24"/>
        </w:rPr>
        <w:t xml:space="preserve"> si baseranno essenzialmente sui seguenti fattori:</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i/>
          <w:sz w:val="24"/>
        </w:rPr>
        <w:t>livello di rischio</w:t>
      </w:r>
      <w:r w:rsidRPr="00401182">
        <w:rPr>
          <w:rFonts w:ascii="Book Antiqua" w:hAnsi="Book Antiqua"/>
          <w:sz w:val="24"/>
        </w:rPr>
        <w:t xml:space="preserve">: maggiore è il livello, maggiore è la priorità di trattamento;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i/>
          <w:sz w:val="24"/>
        </w:rPr>
        <w:t>obbligatorietà della misura</w:t>
      </w:r>
      <w:r w:rsidRPr="00401182">
        <w:rPr>
          <w:rFonts w:ascii="Book Antiqua" w:hAnsi="Book Antiqua"/>
          <w:sz w:val="24"/>
        </w:rPr>
        <w:t>: va data priorità alla misura obbligatoria rispetto a quella ulteriore;</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i/>
          <w:sz w:val="24"/>
        </w:rPr>
        <w:t xml:space="preserve">impatto organizzativo e finanziario </w:t>
      </w:r>
      <w:r w:rsidRPr="00401182">
        <w:rPr>
          <w:rFonts w:ascii="Book Antiqua" w:hAnsi="Book Antiqua"/>
          <w:sz w:val="24"/>
        </w:rPr>
        <w:t>connesso all'implementazione della misura.</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La gestione del rischio si concluderà con la successiva azione di monitoraggio, che comporta la valutazione del livello di rischio a seguito delle azioni di risposta, ossia dell</w:t>
      </w:r>
      <w:r>
        <w:rPr>
          <w:rFonts w:ascii="Book Antiqua" w:hAnsi="Book Antiqua"/>
          <w:sz w:val="24"/>
        </w:rPr>
        <w:t>e</w:t>
      </w:r>
      <w:r w:rsidRPr="00401182">
        <w:rPr>
          <w:rFonts w:ascii="Book Antiqua" w:hAnsi="Book Antiqua"/>
          <w:sz w:val="24"/>
        </w:rPr>
        <w:t xml:space="preserve"> misure di prevenzione introdotte. </w:t>
      </w:r>
    </w:p>
    <w:p w:rsidR="00261360" w:rsidRPr="00401182" w:rsidRDefault="00261360" w:rsidP="00261360">
      <w:pPr>
        <w:pStyle w:val="Corpotesto"/>
        <w:spacing w:before="120"/>
        <w:jc w:val="both"/>
        <w:rPr>
          <w:rFonts w:ascii="Book Antiqua" w:hAnsi="Book Antiqua"/>
          <w:sz w:val="24"/>
        </w:rPr>
      </w:pPr>
      <w:r w:rsidRPr="00401182">
        <w:rPr>
          <w:rFonts w:ascii="Book Antiqua" w:hAnsi="Book Antiqua"/>
          <w:sz w:val="24"/>
        </w:rPr>
        <w:t>Questa fase è finalizzata alla verifica dell'efficacia dei sistemi di prevenzione adottati e, quindi, alla successiva messa in atto di ulteriori strategie di prevenzione. E’ attuata dai medesimi soggetti che partecipano all'interno processo di gestione del rischio in stretta connessione con il sistema di programmazione e controllo di gestione.</w:t>
      </w:r>
    </w:p>
    <w:p w:rsidR="00261360" w:rsidRPr="0082252E" w:rsidRDefault="00261360" w:rsidP="00261360">
      <w:pPr>
        <w:pStyle w:val="Corpotesto"/>
        <w:spacing w:before="120"/>
        <w:jc w:val="both"/>
        <w:rPr>
          <w:sz w:val="24"/>
        </w:rPr>
      </w:pPr>
    </w:p>
    <w:p w:rsidR="008C2B8F" w:rsidRDefault="008C2B8F">
      <w:bookmarkStart w:id="1" w:name="_GoBack"/>
      <w:bookmarkEnd w:id="1"/>
    </w:p>
    <w:sectPr w:rsidR="008C2B8F" w:rsidSect="00F25B8A">
      <w:headerReference w:type="even" r:id="rId7"/>
      <w:headerReference w:type="default" r:id="rId8"/>
      <w:footerReference w:type="even" r:id="rId9"/>
      <w:footerReference w:type="default" r:id="rId10"/>
      <w:headerReference w:type="first" r:id="rId11"/>
      <w:footerReference w:type="first" r:id="rId12"/>
      <w:pgSz w:w="11906" w:h="16838"/>
      <w:pgMar w:top="1758" w:right="1985" w:bottom="1985" w:left="1985" w:header="709" w:footer="709" w:gutter="0"/>
      <w:pgNumType w:start="8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517" w:rsidRDefault="00FC6517" w:rsidP="00261360">
      <w:r>
        <w:separator/>
      </w:r>
    </w:p>
  </w:endnote>
  <w:endnote w:type="continuationSeparator" w:id="0">
    <w:p w:rsidR="00FC6517" w:rsidRDefault="00FC6517" w:rsidP="00261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657" w:rsidRDefault="00FC6517">
    <w:pPr>
      <w:pStyle w:val="Style3"/>
      <w:widowControl/>
      <w:ind w:left="-1070"/>
      <w:jc w:val="right"/>
      <w:rPr>
        <w:rStyle w:val="FontStyle101"/>
      </w:rPr>
    </w:pPr>
    <w:r>
      <w:rPr>
        <w:rStyle w:val="FontStyle101"/>
      </w:rPr>
      <w:fldChar w:fldCharType="begin"/>
    </w:r>
    <w:r>
      <w:rPr>
        <w:rStyle w:val="FontStyle101"/>
      </w:rPr>
      <w:instrText>PAGE</w:instrText>
    </w:r>
    <w:r>
      <w:rPr>
        <w:rStyle w:val="FontStyle101"/>
      </w:rPr>
      <w:fldChar w:fldCharType="separate"/>
    </w:r>
    <w:r>
      <w:rPr>
        <w:rStyle w:val="FontStyle101"/>
        <w:noProof/>
      </w:rPr>
      <w:t>38</w:t>
    </w:r>
    <w:r>
      <w:rPr>
        <w:rStyle w:val="FontStyle101"/>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657" w:rsidRDefault="00FC6517">
    <w:pPr>
      <w:pStyle w:val="Style3"/>
      <w:widowControl/>
      <w:spacing w:before="187"/>
      <w:ind w:right="10"/>
      <w:jc w:val="right"/>
      <w:rPr>
        <w:rStyle w:val="FontStyle101"/>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79E" w:rsidRDefault="00FC6517">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517" w:rsidRDefault="00FC6517" w:rsidP="00261360">
      <w:r>
        <w:separator/>
      </w:r>
    </w:p>
  </w:footnote>
  <w:footnote w:type="continuationSeparator" w:id="0">
    <w:p w:rsidR="00FC6517" w:rsidRDefault="00FC6517" w:rsidP="00261360">
      <w:r>
        <w:continuationSeparator/>
      </w:r>
    </w:p>
  </w:footnote>
  <w:footnote w:id="1">
    <w:p w:rsidR="00261360" w:rsidRPr="00E0688F" w:rsidRDefault="00261360" w:rsidP="00261360">
      <w:pPr>
        <w:pStyle w:val="Testonotaapidipagina"/>
        <w:rPr>
          <w:rFonts w:ascii="Arial" w:hAnsi="Arial" w:cs="Arial"/>
          <w:sz w:val="18"/>
          <w:szCs w:val="18"/>
        </w:rPr>
      </w:pPr>
      <w:r>
        <w:rPr>
          <w:rStyle w:val="Rimandonotaapidipagina"/>
        </w:rPr>
        <w:footnoteRef/>
      </w:r>
      <w:r>
        <w:t xml:space="preserve"> </w:t>
      </w:r>
      <w:r w:rsidRPr="00E0688F">
        <w:rPr>
          <w:rFonts w:ascii="Arial" w:hAnsi="Arial" w:cs="Arial"/>
          <w:sz w:val="18"/>
          <w:szCs w:val="18"/>
        </w:rPr>
        <w:t xml:space="preserve">Per le Aree A-D si veda l’allegato numero 2 del PNA </w:t>
      </w:r>
      <w:r>
        <w:rPr>
          <w:rFonts w:ascii="Arial" w:hAnsi="Arial" w:cs="Arial"/>
          <w:sz w:val="18"/>
          <w:szCs w:val="18"/>
        </w:rPr>
        <w:t xml:space="preserve">2013 (aree di rischio comuni e obbligatorie). </w:t>
      </w:r>
    </w:p>
  </w:footnote>
  <w:footnote w:id="2">
    <w:p w:rsidR="00261360" w:rsidRPr="0081558D" w:rsidRDefault="00261360" w:rsidP="00261360">
      <w:pPr>
        <w:pStyle w:val="Testonotaapidipagina"/>
        <w:rPr>
          <w:rFonts w:ascii="Arial" w:hAnsi="Arial" w:cs="Arial"/>
          <w:sz w:val="18"/>
          <w:szCs w:val="18"/>
        </w:rPr>
      </w:pPr>
      <w:r w:rsidRPr="0081558D">
        <w:rPr>
          <w:rStyle w:val="Rimandonotaapidipagina"/>
          <w:rFonts w:ascii="Arial" w:hAnsi="Arial" w:cs="Arial"/>
          <w:sz w:val="18"/>
          <w:szCs w:val="18"/>
        </w:rPr>
        <w:footnoteRef/>
      </w:r>
      <w:r w:rsidRPr="0081558D">
        <w:rPr>
          <w:rFonts w:ascii="Arial" w:hAnsi="Arial" w:cs="Arial"/>
          <w:sz w:val="18"/>
          <w:szCs w:val="18"/>
        </w:rPr>
        <w:t xml:space="preserve"> ANAC determinazione numero 12 del 28 ottobre 2015, pagina 18.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79E" w:rsidRDefault="00FC6517">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657" w:rsidRDefault="00FC6517">
    <w:pPr>
      <w:pStyle w:val="Intestazione"/>
      <w:ind w:right="-864"/>
      <w:jc w:val="right"/>
    </w:pPr>
  </w:p>
  <w:p w:rsidR="00F71657" w:rsidRDefault="00FC6517">
    <w:pPr>
      <w:pStyle w:val="Intestazio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79E" w:rsidRDefault="00FC6517">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C11B2"/>
    <w:multiLevelType w:val="hybridMultilevel"/>
    <w:tmpl w:val="9370BA5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936"/>
    <w:rsid w:val="00261360"/>
    <w:rsid w:val="005E5936"/>
    <w:rsid w:val="008C2B8F"/>
    <w:rsid w:val="00FC65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7AA55D-732A-4613-8BEF-CE9D948E0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1360"/>
    <w:pPr>
      <w:spacing w:after="0" w:line="240" w:lineRule="auto"/>
    </w:pPr>
    <w:rPr>
      <w:rFonts w:ascii="Times New Roman" w:eastAsia="Times New Roman" w:hAnsi="Times New Roman" w:cs="Times New Roman"/>
      <w:sz w:val="24"/>
      <w:szCs w:val="24"/>
      <w:lang w:eastAsia="it-IT"/>
    </w:rPr>
  </w:style>
  <w:style w:type="paragraph" w:styleId="Titolo2">
    <w:name w:val="heading 2"/>
    <w:basedOn w:val="Titolo3"/>
    <w:next w:val="Normale"/>
    <w:link w:val="Titolo2Carattere"/>
    <w:uiPriority w:val="9"/>
    <w:qFormat/>
    <w:rsid w:val="00261360"/>
    <w:pPr>
      <w:keepNext w:val="0"/>
      <w:keepLines w:val="0"/>
      <w:spacing w:before="0" w:line="480" w:lineRule="auto"/>
      <w:ind w:left="720"/>
      <w:jc w:val="both"/>
      <w:outlineLvl w:val="1"/>
    </w:pPr>
    <w:rPr>
      <w:rFonts w:ascii="Arial" w:eastAsia="Times New Roman" w:hAnsi="Arial" w:cs="Times New Roman"/>
      <w:b/>
      <w:color w:val="auto"/>
      <w:sz w:val="32"/>
      <w:szCs w:val="32"/>
      <w:lang w:val="x-none" w:eastAsia="x-none"/>
    </w:rPr>
  </w:style>
  <w:style w:type="paragraph" w:styleId="Titolo3">
    <w:name w:val="heading 3"/>
    <w:basedOn w:val="Normale"/>
    <w:next w:val="Normale"/>
    <w:link w:val="Titolo3Carattere"/>
    <w:uiPriority w:val="9"/>
    <w:semiHidden/>
    <w:unhideWhenUsed/>
    <w:qFormat/>
    <w:rsid w:val="00261360"/>
    <w:pPr>
      <w:keepNext/>
      <w:keepLines/>
      <w:spacing w:before="40"/>
      <w:outlineLvl w:val="2"/>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261360"/>
    <w:rPr>
      <w:rFonts w:ascii="Arial" w:eastAsia="Times New Roman" w:hAnsi="Arial" w:cs="Times New Roman"/>
      <w:b/>
      <w:sz w:val="32"/>
      <w:szCs w:val="32"/>
      <w:lang w:val="x-none" w:eastAsia="x-none"/>
    </w:rPr>
  </w:style>
  <w:style w:type="paragraph" w:styleId="Corpotesto">
    <w:name w:val="Body Text"/>
    <w:basedOn w:val="Normale"/>
    <w:link w:val="CorpotestoCarattere"/>
    <w:rsid w:val="00261360"/>
    <w:pPr>
      <w:jc w:val="center"/>
    </w:pPr>
    <w:rPr>
      <w:rFonts w:ascii="Arial" w:hAnsi="Arial" w:cs="Arial"/>
      <w:sz w:val="22"/>
    </w:rPr>
  </w:style>
  <w:style w:type="character" w:customStyle="1" w:styleId="CorpotestoCarattere">
    <w:name w:val="Corpo testo Carattere"/>
    <w:basedOn w:val="Carpredefinitoparagrafo"/>
    <w:link w:val="Corpotesto"/>
    <w:rsid w:val="00261360"/>
    <w:rPr>
      <w:rFonts w:ascii="Arial" w:eastAsia="Times New Roman" w:hAnsi="Arial" w:cs="Arial"/>
      <w:szCs w:val="24"/>
      <w:lang w:eastAsia="it-IT"/>
    </w:rPr>
  </w:style>
  <w:style w:type="paragraph" w:styleId="Testonotaapidipagina">
    <w:name w:val="footnote text"/>
    <w:basedOn w:val="Normale"/>
    <w:link w:val="TestonotaapidipaginaCarattere"/>
    <w:semiHidden/>
    <w:rsid w:val="00261360"/>
    <w:rPr>
      <w:sz w:val="20"/>
      <w:szCs w:val="20"/>
    </w:rPr>
  </w:style>
  <w:style w:type="character" w:customStyle="1" w:styleId="TestonotaapidipaginaCarattere">
    <w:name w:val="Testo nota a piè di pagina Carattere"/>
    <w:basedOn w:val="Carpredefinitoparagrafo"/>
    <w:link w:val="Testonotaapidipagina"/>
    <w:semiHidden/>
    <w:rsid w:val="00261360"/>
    <w:rPr>
      <w:rFonts w:ascii="Times New Roman" w:eastAsia="Times New Roman" w:hAnsi="Times New Roman" w:cs="Times New Roman"/>
      <w:sz w:val="20"/>
      <w:szCs w:val="20"/>
      <w:lang w:eastAsia="it-IT"/>
    </w:rPr>
  </w:style>
  <w:style w:type="character" w:styleId="Rimandonotaapidipagina">
    <w:name w:val="footnote reference"/>
    <w:semiHidden/>
    <w:rsid w:val="00261360"/>
    <w:rPr>
      <w:vertAlign w:val="superscript"/>
    </w:rPr>
  </w:style>
  <w:style w:type="paragraph" w:customStyle="1" w:styleId="TitoloB">
    <w:name w:val="Titolo B"/>
    <w:basedOn w:val="Normale"/>
    <w:uiPriority w:val="99"/>
    <w:rsid w:val="00261360"/>
    <w:pPr>
      <w:spacing w:after="120" w:line="360" w:lineRule="auto"/>
      <w:ind w:right="567"/>
    </w:pPr>
    <w:rPr>
      <w:rFonts w:ascii="Arial" w:hAnsi="Arial" w:cs="Arial"/>
      <w:b/>
      <w:bCs/>
      <w:sz w:val="22"/>
      <w:szCs w:val="22"/>
    </w:rPr>
  </w:style>
  <w:style w:type="character" w:customStyle="1" w:styleId="FontStyle101">
    <w:name w:val="Font Style101"/>
    <w:uiPriority w:val="99"/>
    <w:rsid w:val="00261360"/>
    <w:rPr>
      <w:rFonts w:ascii="Garamond" w:hAnsi="Garamond" w:cs="Garamond"/>
      <w:color w:val="000000"/>
      <w:sz w:val="26"/>
      <w:szCs w:val="26"/>
    </w:rPr>
  </w:style>
  <w:style w:type="paragraph" w:customStyle="1" w:styleId="Style3">
    <w:name w:val="Style3"/>
    <w:basedOn w:val="Normale"/>
    <w:uiPriority w:val="99"/>
    <w:rsid w:val="00261360"/>
    <w:pPr>
      <w:widowControl w:val="0"/>
      <w:autoSpaceDE w:val="0"/>
      <w:autoSpaceDN w:val="0"/>
      <w:adjustRightInd w:val="0"/>
    </w:pPr>
    <w:rPr>
      <w:rFonts w:ascii="Garamond" w:hAnsi="Garamond"/>
    </w:rPr>
  </w:style>
  <w:style w:type="paragraph" w:styleId="Intestazione">
    <w:name w:val="header"/>
    <w:basedOn w:val="Normale"/>
    <w:link w:val="IntestazioneCarattere"/>
    <w:uiPriority w:val="99"/>
    <w:rsid w:val="00261360"/>
    <w:pPr>
      <w:tabs>
        <w:tab w:val="center" w:pos="4819"/>
        <w:tab w:val="right" w:pos="9638"/>
      </w:tabs>
    </w:pPr>
    <w:rPr>
      <w:lang w:val="x-none" w:eastAsia="x-none"/>
    </w:rPr>
  </w:style>
  <w:style w:type="character" w:customStyle="1" w:styleId="IntestazioneCarattere">
    <w:name w:val="Intestazione Carattere"/>
    <w:basedOn w:val="Carpredefinitoparagrafo"/>
    <w:link w:val="Intestazione"/>
    <w:uiPriority w:val="99"/>
    <w:rsid w:val="00261360"/>
    <w:rPr>
      <w:rFonts w:ascii="Times New Roman" w:eastAsia="Times New Roman" w:hAnsi="Times New Roman" w:cs="Times New Roman"/>
      <w:sz w:val="24"/>
      <w:szCs w:val="24"/>
      <w:lang w:val="x-none" w:eastAsia="x-none"/>
    </w:rPr>
  </w:style>
  <w:style w:type="paragraph" w:styleId="Pidipagina">
    <w:name w:val="footer"/>
    <w:basedOn w:val="Normale"/>
    <w:link w:val="PidipaginaCarattere"/>
    <w:uiPriority w:val="99"/>
    <w:rsid w:val="00261360"/>
    <w:pPr>
      <w:tabs>
        <w:tab w:val="center" w:pos="4819"/>
        <w:tab w:val="right" w:pos="9638"/>
      </w:tabs>
    </w:pPr>
    <w:rPr>
      <w:lang w:val="x-none" w:eastAsia="x-none"/>
    </w:rPr>
  </w:style>
  <w:style w:type="character" w:customStyle="1" w:styleId="PidipaginaCarattere">
    <w:name w:val="Piè di pagina Carattere"/>
    <w:basedOn w:val="Carpredefinitoparagrafo"/>
    <w:link w:val="Pidipagina"/>
    <w:uiPriority w:val="99"/>
    <w:rsid w:val="00261360"/>
    <w:rPr>
      <w:rFonts w:ascii="Times New Roman" w:eastAsia="Times New Roman" w:hAnsi="Times New Roman" w:cs="Times New Roman"/>
      <w:sz w:val="24"/>
      <w:szCs w:val="24"/>
      <w:lang w:val="x-none" w:eastAsia="x-none"/>
    </w:rPr>
  </w:style>
  <w:style w:type="character" w:customStyle="1" w:styleId="Titolo3Carattere">
    <w:name w:val="Titolo 3 Carattere"/>
    <w:basedOn w:val="Carpredefinitoparagrafo"/>
    <w:link w:val="Titolo3"/>
    <w:uiPriority w:val="9"/>
    <w:semiHidden/>
    <w:rsid w:val="00261360"/>
    <w:rPr>
      <w:rFonts w:asciiTheme="majorHAnsi" w:eastAsiaTheme="majorEastAsia" w:hAnsiTheme="majorHAnsi" w:cstheme="majorBidi"/>
      <w:color w:val="1F4D78" w:themeColor="accent1" w:themeShade="7F"/>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1056</Words>
  <Characters>6023</Characters>
  <Application>Microsoft Office Word</Application>
  <DocSecurity>0</DocSecurity>
  <Lines>50</Lines>
  <Paragraphs>14</Paragraphs>
  <ScaleCrop>false</ScaleCrop>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Carrera</dc:creator>
  <cp:keywords/>
  <dc:description/>
  <cp:lastModifiedBy>Anna Carrera</cp:lastModifiedBy>
  <cp:revision>2</cp:revision>
  <dcterms:created xsi:type="dcterms:W3CDTF">2017-04-06T14:45:00Z</dcterms:created>
  <dcterms:modified xsi:type="dcterms:W3CDTF">2017-04-06T14:45:00Z</dcterms:modified>
</cp:coreProperties>
</file>